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附件1：</w:t>
      </w:r>
    </w:p>
    <w:p>
      <w:pPr>
        <w:spacing w:line="360" w:lineRule="auto"/>
        <w:ind w:firstLine="640" w:firstLineChars="200"/>
        <w:jc w:val="center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重点调研的园区、企业名单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</w:p>
    <w:p>
      <w:pPr>
        <w:spacing w:line="360" w:lineRule="auto"/>
        <w:ind w:firstLine="643" w:firstLineChars="200"/>
        <w:rPr>
          <w:rFonts w:hint="eastAsia" w:ascii="仿宋" w:hAnsi="仿宋"/>
          <w:b/>
          <w:szCs w:val="32"/>
        </w:rPr>
      </w:pPr>
      <w:r>
        <w:rPr>
          <w:rFonts w:hint="eastAsia" w:ascii="仿宋" w:hAnsi="仿宋"/>
          <w:b/>
          <w:szCs w:val="32"/>
        </w:rPr>
        <w:t>一、重点园区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1.长沙经济技</w:t>
      </w:r>
      <w:bookmarkStart w:id="0" w:name="_GoBack"/>
      <w:bookmarkEnd w:id="0"/>
      <w:r>
        <w:rPr>
          <w:rFonts w:hint="eastAsia" w:ascii="仿宋" w:hAnsi="仿宋"/>
          <w:szCs w:val="32"/>
        </w:rPr>
        <w:t>术开发区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2.长沙高新技术开发区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3.株洲高新技术开发区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4.湘潭经济技术开发区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5.湘潭高新技术开发区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6.衡阳高新技术开发区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7.常德经济技术开发区</w:t>
      </w:r>
    </w:p>
    <w:p>
      <w:pPr>
        <w:spacing w:line="360" w:lineRule="auto"/>
        <w:ind w:firstLine="643" w:firstLineChars="200"/>
        <w:rPr>
          <w:rFonts w:hint="eastAsia" w:ascii="仿宋" w:hAnsi="仿宋"/>
          <w:b/>
          <w:szCs w:val="32"/>
        </w:rPr>
      </w:pPr>
      <w:r>
        <w:rPr>
          <w:rFonts w:hint="eastAsia" w:ascii="仿宋" w:hAnsi="仿宋"/>
          <w:b/>
          <w:szCs w:val="32"/>
        </w:rPr>
        <w:t>二、重点企业（包括但不限于）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1.三一集团有限公司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2.山河智能股份有限公司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3.中联重科股份有限公司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4.威胜集团股份有限公司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5.湖南长高高压开关集团股份公司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6.湖南云箭集团有限公司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7.湖南永清环保股份有限公司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8.楚天科技股份有限公司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9.湖南安淳节能技术有限公司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10.长沙造船厂有限公司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11.航天凯天环保科技股份有限公司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12.中车株洲电力机车有限公司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13.中车株洲电机有限公司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14.株洲中车时代电气股份有限公司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15.湖南山河科技股份有限公司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16.中国航发南方工业有限公司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17.株洲时代电子技术有限公司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18.株洲文佳实业有限公司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19.株洲三新包装技术有限公司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20.吉利汽车湘潭有限公司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21.泰富重型机械装备有限公司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22.中冶京诚（湘潭）矿山装备有限公司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23.湘电集团股份有限公司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24.湘潭崇德科技有限公司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25.湘潭市恒欣实业有限公司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26.特变电工衡阳股份有限公司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27.邵阳维克液压股份有限公司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28.岳阳钟鼎热工电磁科技有限公司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29.岳阳筑盛阀门管道有限责任公司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30.中联液压有限公司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31.常德烟草机械有限责任公司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32.常德纺织机械有限公司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33.湖南农夫机电有限公司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34.湖南零陵恒远发电设备有限公司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 xml:space="preserve"> </w:t>
      </w:r>
    </w:p>
    <w:p>
      <w:pPr>
        <w:spacing w:line="360" w:lineRule="auto"/>
        <w:ind w:firstLine="640" w:firstLineChars="200"/>
        <w:rPr>
          <w:rFonts w:ascii="仿宋" w:hAnsi="仿宋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附件2</w:t>
      </w:r>
    </w:p>
    <w:p>
      <w:pPr>
        <w:spacing w:line="360" w:lineRule="auto"/>
        <w:ind w:firstLine="640" w:firstLineChars="200"/>
        <w:jc w:val="center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湖南省装备制造业发展情况调研提纲</w:t>
      </w:r>
    </w:p>
    <w:p>
      <w:pPr>
        <w:spacing w:line="360" w:lineRule="auto"/>
        <w:ind w:firstLine="643" w:firstLineChars="200"/>
        <w:rPr>
          <w:rFonts w:ascii="仿宋" w:hAnsi="仿宋"/>
          <w:b/>
          <w:szCs w:val="32"/>
        </w:rPr>
      </w:pPr>
    </w:p>
    <w:p>
      <w:pPr>
        <w:spacing w:line="360" w:lineRule="auto"/>
        <w:ind w:firstLine="643" w:firstLineChars="200"/>
        <w:rPr>
          <w:rFonts w:hint="eastAsia" w:ascii="仿宋" w:hAnsi="仿宋"/>
          <w:b/>
          <w:szCs w:val="32"/>
        </w:rPr>
      </w:pPr>
      <w:r>
        <w:rPr>
          <w:rFonts w:hint="eastAsia" w:ascii="仿宋" w:hAnsi="仿宋"/>
          <w:b/>
          <w:szCs w:val="32"/>
        </w:rPr>
        <w:t>一、基本情况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园区或企业简介（300字内）。</w:t>
      </w:r>
    </w:p>
    <w:p>
      <w:pPr>
        <w:spacing w:line="360" w:lineRule="auto"/>
        <w:ind w:firstLine="643" w:firstLineChars="200"/>
        <w:rPr>
          <w:rFonts w:hint="eastAsia" w:ascii="仿宋" w:hAnsi="仿宋"/>
          <w:b/>
          <w:szCs w:val="32"/>
        </w:rPr>
      </w:pPr>
      <w:r>
        <w:rPr>
          <w:rFonts w:hint="eastAsia" w:ascii="仿宋" w:hAnsi="仿宋"/>
          <w:b/>
          <w:szCs w:val="32"/>
        </w:rPr>
        <w:t>二、"十三五"装备制造产业发展情况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"十三五"发展装备工业的重点举措，形成的基础能力、优势特色和总体水平；重大技术和重点产品研发、质量品牌建设、人才队伍建设、国际化发展等方面的成就；2019年和今年一季度各项经济技术指标完成情况：当前应对新冠疫情的举措和成效。</w:t>
      </w:r>
    </w:p>
    <w:p>
      <w:pPr>
        <w:spacing w:line="360" w:lineRule="auto"/>
        <w:ind w:firstLine="643" w:firstLineChars="200"/>
        <w:rPr>
          <w:rFonts w:hint="eastAsia" w:ascii="仿宋" w:hAnsi="仿宋"/>
          <w:b/>
          <w:szCs w:val="32"/>
        </w:rPr>
      </w:pPr>
      <w:r>
        <w:rPr>
          <w:rFonts w:hint="eastAsia" w:ascii="仿宋" w:hAnsi="仿宋"/>
          <w:b/>
          <w:szCs w:val="32"/>
        </w:rPr>
        <w:t>三、存在的主要问题及原因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主机、零部件、原材料、配套服务及产品研发、企业管理、市场开拓等方面存在的短板，企业转型升级的难点。分析原因、探求突破路径，列举1-2个具体事例或案例。</w:t>
      </w:r>
    </w:p>
    <w:p>
      <w:pPr>
        <w:spacing w:line="360" w:lineRule="auto"/>
        <w:ind w:firstLine="643" w:firstLineChars="200"/>
        <w:rPr>
          <w:rFonts w:hint="eastAsia" w:ascii="仿宋" w:hAnsi="仿宋"/>
          <w:b/>
          <w:szCs w:val="32"/>
        </w:rPr>
      </w:pPr>
      <w:r>
        <w:rPr>
          <w:rFonts w:hint="eastAsia" w:ascii="仿宋" w:hAnsi="仿宋"/>
          <w:b/>
          <w:szCs w:val="32"/>
        </w:rPr>
        <w:t>四、疫情后及"十四五"发展思路</w:t>
      </w:r>
    </w:p>
    <w:p>
      <w:pPr>
        <w:spacing w:line="360" w:lineRule="auto"/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对疫情后及"十四五"国内外装备制造业发展形势的基本判断；"十四五"发展思路和主要目标；重点解决的重大问题，拟实施的重点战略，重点发展的重大技术、重大产品，实现高质量发展的重点举措。</w:t>
      </w:r>
    </w:p>
    <w:p>
      <w:pPr>
        <w:spacing w:line="360" w:lineRule="auto"/>
        <w:ind w:firstLine="643" w:firstLineChars="200"/>
        <w:rPr>
          <w:rFonts w:hint="eastAsia" w:ascii="仿宋" w:hAnsi="仿宋"/>
          <w:b/>
          <w:szCs w:val="32"/>
        </w:rPr>
      </w:pPr>
      <w:r>
        <w:rPr>
          <w:rFonts w:hint="eastAsia" w:ascii="仿宋" w:hAnsi="仿宋"/>
          <w:b/>
          <w:szCs w:val="32"/>
        </w:rPr>
        <w:t>五、对产业链建设和实现高质量发展的政策建议</w:t>
      </w:r>
    </w:p>
    <w:p>
      <w:pPr>
        <w:spacing w:line="360" w:lineRule="auto"/>
        <w:ind w:firstLine="640" w:firstLineChars="20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对湖南省推进装备制造业产业链建设、提升湖南装备制造业核心竞争力的政策建议。</w:t>
      </w:r>
    </w:p>
    <w:p>
      <w:pPr>
        <w:spacing w:line="360" w:lineRule="auto"/>
        <w:ind w:firstLine="640" w:firstLineChars="200"/>
        <w:rPr>
          <w:rFonts w:ascii="Times New Roman" w:hAnsi="Times New Roman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="640" w:firstLineChars="200"/>
        <w:rPr>
          <w:rFonts w:ascii="黑体" w:hAnsi="黑体" w:eastAsia="黑体"/>
          <w:szCs w:val="40"/>
        </w:rPr>
      </w:pPr>
      <w:r>
        <w:rPr>
          <w:rFonts w:hint="eastAsia" w:ascii="黑体" w:hAnsi="黑体" w:eastAsia="黑体"/>
          <w:szCs w:val="40"/>
        </w:rPr>
        <w:t>附件3</w:t>
      </w:r>
    </w:p>
    <w:p>
      <w:pPr>
        <w:spacing w:line="360" w:lineRule="auto"/>
        <w:ind w:firstLine="640" w:firstLineChars="200"/>
        <w:jc w:val="center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企业生产经营情况表</w:t>
      </w:r>
    </w:p>
    <w:p>
      <w:pPr>
        <w:spacing w:line="360" w:lineRule="auto"/>
        <w:ind w:right="440" w:firstLine="440" w:firstLineChars="200"/>
        <w:jc w:val="right"/>
        <w:rPr>
          <w:rFonts w:ascii="仿宋_GB2312" w:hAnsi="宋体" w:eastAsia="仿宋_GB2312"/>
          <w:sz w:val="22"/>
          <w:szCs w:val="32"/>
        </w:rPr>
      </w:pPr>
      <w:r>
        <w:rPr>
          <w:rFonts w:hint="eastAsia" w:ascii="仿宋_GB2312" w:hAnsi="宋体" w:eastAsia="仿宋_GB2312"/>
          <w:sz w:val="22"/>
          <w:szCs w:val="32"/>
        </w:rPr>
        <w:t>单位：万元</w:t>
      </w:r>
    </w:p>
    <w:tbl>
      <w:tblPr>
        <w:tblStyle w:val="8"/>
        <w:tblW w:w="14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646"/>
        <w:gridCol w:w="940"/>
        <w:gridCol w:w="942"/>
        <w:gridCol w:w="751"/>
        <w:gridCol w:w="791"/>
        <w:gridCol w:w="783"/>
        <w:gridCol w:w="736"/>
        <w:gridCol w:w="745"/>
        <w:gridCol w:w="720"/>
        <w:gridCol w:w="950"/>
        <w:gridCol w:w="816"/>
        <w:gridCol w:w="1062"/>
        <w:gridCol w:w="986"/>
        <w:gridCol w:w="1273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企业名称</w:t>
            </w:r>
          </w:p>
        </w:tc>
        <w:tc>
          <w:tcPr>
            <w:tcW w:w="646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所在市州</w:t>
            </w:r>
          </w:p>
        </w:tc>
        <w:tc>
          <w:tcPr>
            <w:tcW w:w="940" w:type="dxa"/>
            <w:vMerge w:val="restart"/>
            <w:vAlign w:val="center"/>
          </w:tcPr>
          <w:p>
            <w:pPr>
              <w:spacing w:line="36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所在</w:t>
            </w:r>
            <w:r>
              <w:rPr>
                <w:b/>
                <w:bCs/>
                <w:color w:val="000000"/>
                <w:sz w:val="18"/>
                <w:szCs w:val="18"/>
              </w:rPr>
              <w:t>县区（园区）</w:t>
            </w:r>
          </w:p>
        </w:tc>
        <w:tc>
          <w:tcPr>
            <w:tcW w:w="942" w:type="dxa"/>
            <w:vMerge w:val="restart"/>
            <w:vAlign w:val="center"/>
          </w:tcPr>
          <w:p>
            <w:pPr>
              <w:spacing w:line="36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所在产业链</w:t>
            </w:r>
            <w:r>
              <w:rPr>
                <w:b/>
                <w:bCs/>
                <w:color w:val="000000"/>
                <w:sz w:val="18"/>
                <w:szCs w:val="18"/>
              </w:rPr>
              <w:t>环节定位（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上</w:t>
            </w:r>
            <w:r>
              <w:rPr>
                <w:b/>
                <w:bCs/>
                <w:color w:val="000000"/>
                <w:sz w:val="18"/>
                <w:szCs w:val="18"/>
              </w:rPr>
              <w:t>、中、下游）</w:t>
            </w:r>
          </w:p>
        </w:tc>
        <w:tc>
          <w:tcPr>
            <w:tcW w:w="4526" w:type="dxa"/>
            <w:gridSpan w:val="6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营业收入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情况</w:t>
            </w:r>
          </w:p>
        </w:tc>
        <w:tc>
          <w:tcPr>
            <w:tcW w:w="5087" w:type="dxa"/>
            <w:gridSpan w:val="5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产品情况</w:t>
            </w: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联系人</w:t>
            </w:r>
          </w:p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及手机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Align w:val="center"/>
          </w:tcPr>
          <w:p>
            <w:pPr>
              <w:spacing w:line="36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2019年</w:t>
            </w:r>
          </w:p>
        </w:tc>
        <w:tc>
          <w:tcPr>
            <w:tcW w:w="791" w:type="dxa"/>
            <w:vAlign w:val="center"/>
          </w:tcPr>
          <w:p>
            <w:pPr>
              <w:spacing w:line="36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2019年增速</w:t>
            </w:r>
          </w:p>
        </w:tc>
        <w:tc>
          <w:tcPr>
            <w:tcW w:w="783" w:type="dxa"/>
            <w:vAlign w:val="center"/>
          </w:tcPr>
          <w:p>
            <w:pPr>
              <w:spacing w:line="36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2020年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2021年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年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2025年</w:t>
            </w:r>
          </w:p>
        </w:tc>
        <w:tc>
          <w:tcPr>
            <w:tcW w:w="950" w:type="dxa"/>
            <w:vAlign w:val="center"/>
          </w:tcPr>
          <w:p>
            <w:pPr>
              <w:spacing w:line="36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主要产品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年产能</w:t>
            </w:r>
          </w:p>
        </w:tc>
        <w:tc>
          <w:tcPr>
            <w:tcW w:w="1062" w:type="dxa"/>
            <w:vAlign w:val="center"/>
          </w:tcPr>
          <w:p>
            <w:pPr>
              <w:spacing w:line="36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国内主要</w:t>
            </w:r>
            <w:r>
              <w:rPr>
                <w:b/>
                <w:bCs/>
                <w:color w:val="000000"/>
                <w:sz w:val="18"/>
                <w:szCs w:val="18"/>
              </w:rPr>
              <w:t>销售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地区</w:t>
            </w:r>
          </w:p>
        </w:tc>
        <w:tc>
          <w:tcPr>
            <w:tcW w:w="986" w:type="dxa"/>
            <w:vAlign w:val="center"/>
          </w:tcPr>
          <w:p>
            <w:pPr>
              <w:spacing w:line="36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2019年出口额</w:t>
            </w:r>
          </w:p>
        </w:tc>
        <w:tc>
          <w:tcPr>
            <w:tcW w:w="1273" w:type="dxa"/>
            <w:vAlign w:val="center"/>
          </w:tcPr>
          <w:p>
            <w:pPr>
              <w:spacing w:line="360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出口主要国家（地区</w:t>
            </w:r>
            <w:r>
              <w:rPr>
                <w:b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Merge w:val="restart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 w:val="restart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 w:val="restart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Merge w:val="restart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vMerge w:val="restart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360" w:lineRule="auto"/>
              <w:ind w:firstLine="361" w:firstLineChars="20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>
      <w:pPr>
        <w:spacing w:line="360" w:lineRule="auto"/>
        <w:ind w:firstLine="640" w:firstLineChars="200"/>
      </w:pPr>
    </w:p>
    <w:p>
      <w:pPr>
        <w:adjustRightInd/>
        <w:snapToGrid/>
        <w:spacing w:line="360" w:lineRule="auto"/>
        <w:ind w:firstLine="640" w:firstLineChars="200"/>
        <w:rPr>
          <w:rFonts w:ascii="黑体" w:hAnsi="黑体" w:eastAsia="黑体"/>
          <w:szCs w:val="40"/>
        </w:rPr>
      </w:pPr>
      <w:r>
        <w:rPr>
          <w:rFonts w:ascii="黑体" w:hAnsi="黑体" w:eastAsia="黑体"/>
          <w:szCs w:val="40"/>
        </w:rPr>
        <w:br w:type="page"/>
      </w:r>
    </w:p>
    <w:p>
      <w:pPr>
        <w:spacing w:line="360" w:lineRule="auto"/>
        <w:ind w:firstLine="640" w:firstLineChars="200"/>
        <w:rPr>
          <w:rFonts w:ascii="黑体" w:hAnsi="黑体" w:eastAsia="黑体"/>
          <w:szCs w:val="40"/>
        </w:rPr>
      </w:pPr>
      <w:r>
        <w:rPr>
          <w:rFonts w:hint="eastAsia" w:ascii="黑体" w:hAnsi="黑体" w:eastAsia="黑体"/>
          <w:szCs w:val="40"/>
        </w:rPr>
        <w:t>附件4</w:t>
      </w:r>
    </w:p>
    <w:p>
      <w:pPr>
        <w:spacing w:line="360" w:lineRule="auto"/>
        <w:ind w:firstLine="640" w:firstLineChars="200"/>
        <w:jc w:val="center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2020-202</w:t>
      </w:r>
      <w:r>
        <w:rPr>
          <w:rFonts w:ascii="黑体" w:hAnsi="黑体" w:eastAsia="黑体"/>
          <w:szCs w:val="32"/>
        </w:rPr>
        <w:t>5</w:t>
      </w:r>
      <w:r>
        <w:rPr>
          <w:rFonts w:hint="eastAsia" w:ascii="黑体" w:hAnsi="黑体" w:eastAsia="黑体"/>
          <w:szCs w:val="32"/>
        </w:rPr>
        <w:t>年在建和拟建的重点项目</w:t>
      </w:r>
      <w:r>
        <w:rPr>
          <w:rFonts w:ascii="黑体" w:hAnsi="黑体" w:eastAsia="黑体"/>
          <w:szCs w:val="32"/>
        </w:rPr>
        <w:t>情况</w:t>
      </w:r>
      <w:r>
        <w:rPr>
          <w:rFonts w:hint="eastAsia" w:ascii="黑体" w:hAnsi="黑体" w:eastAsia="黑体"/>
          <w:szCs w:val="32"/>
        </w:rPr>
        <w:t>表</w:t>
      </w:r>
    </w:p>
    <w:p>
      <w:pPr>
        <w:spacing w:line="360" w:lineRule="auto"/>
        <w:ind w:right="440" w:firstLine="440" w:firstLineChars="200"/>
      </w:pPr>
      <w:r>
        <w:rPr>
          <w:rFonts w:hint="eastAsia" w:ascii="仿宋_GB2312" w:hAnsi="宋体" w:eastAsia="仿宋_GB2312"/>
          <w:sz w:val="22"/>
          <w:szCs w:val="32"/>
        </w:rPr>
        <w:t>企业</w:t>
      </w:r>
      <w:r>
        <w:rPr>
          <w:rFonts w:ascii="仿宋_GB2312" w:hAnsi="宋体" w:eastAsia="仿宋_GB2312"/>
          <w:sz w:val="22"/>
          <w:szCs w:val="32"/>
        </w:rPr>
        <w:t>名称：</w:t>
      </w:r>
      <w:r>
        <w:rPr>
          <w:rFonts w:hint="eastAsia" w:ascii="仿宋_GB2312" w:hAnsi="宋体" w:eastAsia="仿宋_GB2312"/>
          <w:sz w:val="22"/>
          <w:szCs w:val="32"/>
        </w:rPr>
        <w:t xml:space="preserve">                                                                                                    单位：万元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384"/>
        <w:gridCol w:w="1411"/>
        <w:gridCol w:w="2801"/>
        <w:gridCol w:w="1280"/>
        <w:gridCol w:w="4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235" w:type="dxa"/>
            <w:vAlign w:val="center"/>
          </w:tcPr>
          <w:p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2409" w:type="dxa"/>
            <w:vAlign w:val="center"/>
          </w:tcPr>
          <w:p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项目内容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总投资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项目建设起止年月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firstLine="422" w:firstLineChars="20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2020年计划投资</w:t>
            </w:r>
          </w:p>
        </w:tc>
        <w:tc>
          <w:tcPr>
            <w:tcW w:w="4143" w:type="dxa"/>
            <w:vAlign w:val="center"/>
          </w:tcPr>
          <w:p>
            <w:pPr>
              <w:spacing w:line="360" w:lineRule="auto"/>
              <w:ind w:firstLine="422" w:firstLineChars="20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项目技术水平，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以及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对产业链发展的影响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年  月—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年  月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43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年  月—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年  月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43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年  月—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年  月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43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>
      <w:pPr>
        <w:adjustRightInd/>
        <w:snapToGrid/>
        <w:spacing w:line="360" w:lineRule="auto"/>
        <w:ind w:firstLine="640" w:firstLineChars="200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435" w:charSpace="0"/>
        </w:sectPr>
      </w:pPr>
    </w:p>
    <w:p>
      <w:pPr>
        <w:spacing w:line="360" w:lineRule="auto"/>
        <w:ind w:firstLine="64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E3A"/>
    <w:rsid w:val="0000536C"/>
    <w:rsid w:val="00007020"/>
    <w:rsid w:val="00050710"/>
    <w:rsid w:val="00051B21"/>
    <w:rsid w:val="00054543"/>
    <w:rsid w:val="00057F47"/>
    <w:rsid w:val="00063E07"/>
    <w:rsid w:val="0009288D"/>
    <w:rsid w:val="000A6AAB"/>
    <w:rsid w:val="000B2E18"/>
    <w:rsid w:val="000B4AAA"/>
    <w:rsid w:val="000C2F9F"/>
    <w:rsid w:val="000C692C"/>
    <w:rsid w:val="00111843"/>
    <w:rsid w:val="0011627A"/>
    <w:rsid w:val="0012006B"/>
    <w:rsid w:val="00170F2D"/>
    <w:rsid w:val="00181CAB"/>
    <w:rsid w:val="00195E6C"/>
    <w:rsid w:val="001A2E33"/>
    <w:rsid w:val="001C2B28"/>
    <w:rsid w:val="001F57D0"/>
    <w:rsid w:val="00221BEF"/>
    <w:rsid w:val="00251EA9"/>
    <w:rsid w:val="00275D05"/>
    <w:rsid w:val="00295DCD"/>
    <w:rsid w:val="002C63CD"/>
    <w:rsid w:val="002E1D88"/>
    <w:rsid w:val="002F4A6C"/>
    <w:rsid w:val="0032624F"/>
    <w:rsid w:val="00326A85"/>
    <w:rsid w:val="00336C03"/>
    <w:rsid w:val="003471C3"/>
    <w:rsid w:val="003A1F78"/>
    <w:rsid w:val="003D282F"/>
    <w:rsid w:val="00415F62"/>
    <w:rsid w:val="00423734"/>
    <w:rsid w:val="00423C3E"/>
    <w:rsid w:val="00432897"/>
    <w:rsid w:val="00450673"/>
    <w:rsid w:val="00454432"/>
    <w:rsid w:val="00455A9B"/>
    <w:rsid w:val="00465B63"/>
    <w:rsid w:val="00471313"/>
    <w:rsid w:val="004874BC"/>
    <w:rsid w:val="0048751E"/>
    <w:rsid w:val="0049739E"/>
    <w:rsid w:val="004A0E5B"/>
    <w:rsid w:val="004B3496"/>
    <w:rsid w:val="004C07BA"/>
    <w:rsid w:val="004C1D22"/>
    <w:rsid w:val="00531594"/>
    <w:rsid w:val="00537B8C"/>
    <w:rsid w:val="00554CE1"/>
    <w:rsid w:val="00563E0C"/>
    <w:rsid w:val="00575F32"/>
    <w:rsid w:val="00580ABC"/>
    <w:rsid w:val="00587609"/>
    <w:rsid w:val="0060051E"/>
    <w:rsid w:val="00614B0D"/>
    <w:rsid w:val="00623F82"/>
    <w:rsid w:val="00625686"/>
    <w:rsid w:val="00627B14"/>
    <w:rsid w:val="00647714"/>
    <w:rsid w:val="0066699D"/>
    <w:rsid w:val="0067531D"/>
    <w:rsid w:val="006851CC"/>
    <w:rsid w:val="00696711"/>
    <w:rsid w:val="006A6BBB"/>
    <w:rsid w:val="006D3A30"/>
    <w:rsid w:val="006E14CF"/>
    <w:rsid w:val="006F50B4"/>
    <w:rsid w:val="00703776"/>
    <w:rsid w:val="007052F8"/>
    <w:rsid w:val="00721041"/>
    <w:rsid w:val="00752C72"/>
    <w:rsid w:val="007544C8"/>
    <w:rsid w:val="00760955"/>
    <w:rsid w:val="00763CDE"/>
    <w:rsid w:val="00764D75"/>
    <w:rsid w:val="007651B2"/>
    <w:rsid w:val="007735FB"/>
    <w:rsid w:val="00784644"/>
    <w:rsid w:val="00791E3A"/>
    <w:rsid w:val="00792369"/>
    <w:rsid w:val="007A4230"/>
    <w:rsid w:val="007A53E9"/>
    <w:rsid w:val="007F4FB0"/>
    <w:rsid w:val="00816098"/>
    <w:rsid w:val="00825EB6"/>
    <w:rsid w:val="00827B6B"/>
    <w:rsid w:val="00830FA8"/>
    <w:rsid w:val="00837380"/>
    <w:rsid w:val="00844A5F"/>
    <w:rsid w:val="0085611A"/>
    <w:rsid w:val="00863407"/>
    <w:rsid w:val="00866AAB"/>
    <w:rsid w:val="008719A5"/>
    <w:rsid w:val="008765E7"/>
    <w:rsid w:val="008907ED"/>
    <w:rsid w:val="00896CDD"/>
    <w:rsid w:val="008A1B49"/>
    <w:rsid w:val="008B180E"/>
    <w:rsid w:val="008D16C4"/>
    <w:rsid w:val="008D2C6F"/>
    <w:rsid w:val="008D4399"/>
    <w:rsid w:val="00902293"/>
    <w:rsid w:val="009023D4"/>
    <w:rsid w:val="0090447C"/>
    <w:rsid w:val="00913D1A"/>
    <w:rsid w:val="0093759D"/>
    <w:rsid w:val="009710A5"/>
    <w:rsid w:val="009A73F0"/>
    <w:rsid w:val="009C680A"/>
    <w:rsid w:val="009D1192"/>
    <w:rsid w:val="009E00BF"/>
    <w:rsid w:val="009F58E9"/>
    <w:rsid w:val="00A2036C"/>
    <w:rsid w:val="00A305D1"/>
    <w:rsid w:val="00A378E0"/>
    <w:rsid w:val="00A5398E"/>
    <w:rsid w:val="00AB4C86"/>
    <w:rsid w:val="00AD7418"/>
    <w:rsid w:val="00AE1981"/>
    <w:rsid w:val="00AF44B3"/>
    <w:rsid w:val="00AF74F4"/>
    <w:rsid w:val="00AF7B6C"/>
    <w:rsid w:val="00B074CF"/>
    <w:rsid w:val="00B118E0"/>
    <w:rsid w:val="00B23E94"/>
    <w:rsid w:val="00B27D85"/>
    <w:rsid w:val="00B44C83"/>
    <w:rsid w:val="00B458E4"/>
    <w:rsid w:val="00B46ACC"/>
    <w:rsid w:val="00B84B26"/>
    <w:rsid w:val="00BA16F4"/>
    <w:rsid w:val="00BA2C1D"/>
    <w:rsid w:val="00BB2D11"/>
    <w:rsid w:val="00BD20FA"/>
    <w:rsid w:val="00BD3AF3"/>
    <w:rsid w:val="00BE1EED"/>
    <w:rsid w:val="00BE2322"/>
    <w:rsid w:val="00C239F4"/>
    <w:rsid w:val="00C36B1C"/>
    <w:rsid w:val="00C506B9"/>
    <w:rsid w:val="00C675CD"/>
    <w:rsid w:val="00C9264C"/>
    <w:rsid w:val="00CB364B"/>
    <w:rsid w:val="00CC3506"/>
    <w:rsid w:val="00CD2F3A"/>
    <w:rsid w:val="00D123DA"/>
    <w:rsid w:val="00D20AA3"/>
    <w:rsid w:val="00D40157"/>
    <w:rsid w:val="00D557ED"/>
    <w:rsid w:val="00D6585A"/>
    <w:rsid w:val="00D774D1"/>
    <w:rsid w:val="00D77E63"/>
    <w:rsid w:val="00D83C1C"/>
    <w:rsid w:val="00D94A09"/>
    <w:rsid w:val="00DC01BB"/>
    <w:rsid w:val="00DD5274"/>
    <w:rsid w:val="00DD72AC"/>
    <w:rsid w:val="00E164B7"/>
    <w:rsid w:val="00E37EB5"/>
    <w:rsid w:val="00E7203E"/>
    <w:rsid w:val="00E87E92"/>
    <w:rsid w:val="00E9437A"/>
    <w:rsid w:val="00EB24B8"/>
    <w:rsid w:val="00EB7029"/>
    <w:rsid w:val="00ED5D52"/>
    <w:rsid w:val="00F15C4A"/>
    <w:rsid w:val="00F420E8"/>
    <w:rsid w:val="00F462D0"/>
    <w:rsid w:val="00F62DC6"/>
    <w:rsid w:val="00F82092"/>
    <w:rsid w:val="00F918C3"/>
    <w:rsid w:val="00FD1367"/>
    <w:rsid w:val="00FE46F8"/>
    <w:rsid w:val="00FE5110"/>
    <w:rsid w:val="67FF078F"/>
    <w:rsid w:val="7D23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仿宋" w:cs="Times New Roman"/>
      <w:kern w:val="0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2"/>
    <w:semiHidden/>
    <w:qFormat/>
    <w:uiPriority w:val="99"/>
    <w:rPr>
      <w:rFonts w:ascii="Tahoma" w:hAnsi="Tahoma" w:eastAsia="仿宋" w:cs="Times New Roman"/>
      <w:kern w:val="0"/>
      <w:sz w:val="32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="Tahoma" w:hAnsi="Tahoma" w:eastAsia="仿宋" w:cs="Times New Roman"/>
      <w:b/>
      <w:bCs/>
      <w:kern w:val="0"/>
      <w:sz w:val="32"/>
    </w:rPr>
  </w:style>
  <w:style w:type="character" w:customStyle="1" w:styleId="17">
    <w:name w:val="批注框文本 字符"/>
    <w:basedOn w:val="9"/>
    <w:link w:val="3"/>
    <w:semiHidden/>
    <w:qFormat/>
    <w:uiPriority w:val="99"/>
    <w:rPr>
      <w:rFonts w:ascii="Tahoma" w:hAnsi="Tahoma" w:eastAsia="仿宋" w:cs="Times New Roman"/>
      <w:kern w:val="0"/>
      <w:sz w:val="18"/>
      <w:szCs w:val="18"/>
    </w:rPr>
  </w:style>
  <w:style w:type="character" w:customStyle="1" w:styleId="18">
    <w:name w:val="页眉 字符"/>
    <w:basedOn w:val="9"/>
    <w:link w:val="5"/>
    <w:qFormat/>
    <w:uiPriority w:val="99"/>
    <w:rPr>
      <w:rFonts w:ascii="Tahoma" w:hAnsi="Tahoma" w:eastAsia="仿宋" w:cs="Times New Roman"/>
      <w:kern w:val="0"/>
      <w:sz w:val="18"/>
      <w:szCs w:val="18"/>
    </w:rPr>
  </w:style>
  <w:style w:type="character" w:customStyle="1" w:styleId="19">
    <w:name w:val="页脚 字符"/>
    <w:basedOn w:val="9"/>
    <w:link w:val="4"/>
    <w:qFormat/>
    <w:uiPriority w:val="99"/>
    <w:rPr>
      <w:rFonts w:ascii="Tahoma" w:hAnsi="Tahoma" w:eastAsia="仿宋" w:cs="Times New Roman"/>
      <w:kern w:val="0"/>
      <w:sz w:val="18"/>
      <w:szCs w:val="18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364</Words>
  <Characters>2077</Characters>
  <Lines>17</Lines>
  <Paragraphs>4</Paragraphs>
  <TotalTime>8</TotalTime>
  <ScaleCrop>false</ScaleCrop>
  <LinksUpToDate>false</LinksUpToDate>
  <CharactersWithSpaces>2437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2020-05-22T05:11:00Z</dcterms:created>
  <dc:creator>卢志理</dc:creator>
  <cp:lastModifiedBy>彭舟[E2]</cp:lastModifiedBy>
  <dcterms:modified xsi:type="dcterms:W3CDTF">2020-05-25T06:00:57Z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